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F23A" w14:textId="5FB74AA5" w:rsidR="0045178D" w:rsidRDefault="00D51E6A" w:rsidP="00D51E6A">
      <w:pPr>
        <w:spacing w:before="180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</w:t>
      </w:r>
      <w:r w:rsidR="00913986">
        <w:rPr>
          <w:b/>
          <w:noProof/>
          <w:sz w:val="36"/>
          <w:szCs w:val="36"/>
        </w:rPr>
        <w:t>reigabe</w:t>
      </w:r>
      <w:r w:rsidR="00913986" w:rsidRPr="0014298F">
        <w:rPr>
          <w:b/>
          <w:noProof/>
          <w:sz w:val="36"/>
          <w:szCs w:val="36"/>
        </w:rPr>
        <w:t xml:space="preserve"> </w:t>
      </w:r>
      <w:r w:rsidR="003B24BB" w:rsidRPr="0014298F">
        <w:rPr>
          <w:b/>
          <w:noProof/>
          <w:sz w:val="36"/>
          <w:szCs w:val="36"/>
        </w:rPr>
        <w:t xml:space="preserve">von Leistungseinheiten </w:t>
      </w:r>
      <w:r w:rsidR="00501887">
        <w:rPr>
          <w:b/>
          <w:noProof/>
          <w:sz w:val="36"/>
          <w:szCs w:val="36"/>
        </w:rPr>
        <w:br/>
        <w:t>(Projekte 3. Generation)</w:t>
      </w:r>
    </w:p>
    <w:p w14:paraId="3B42151F" w14:textId="77777777" w:rsidR="00913986" w:rsidRPr="00666E19" w:rsidRDefault="00913986" w:rsidP="00D51E6A">
      <w:pPr>
        <w:spacing w:before="600"/>
        <w:jc w:val="both"/>
        <w:rPr>
          <w:b/>
          <w:bCs/>
        </w:rPr>
      </w:pPr>
      <w:r w:rsidRPr="00666E19">
        <w:rPr>
          <w:b/>
          <w:bCs/>
        </w:rPr>
        <w:t>Projekt</w:t>
      </w:r>
    </w:p>
    <w:p w14:paraId="7C8C054A" w14:textId="33C087BE" w:rsidR="00913986" w:rsidRDefault="008128D6" w:rsidP="008128D6">
      <w:pPr>
        <w:jc w:val="both"/>
      </w:pPr>
      <w:r w:rsidRPr="00666E19">
        <w:t>D</w:t>
      </w:r>
      <w:r w:rsidR="003B24BB" w:rsidRPr="009A1121">
        <w:t xml:space="preserve">ie Gemeinde/Der </w:t>
      </w:r>
      <w:r w:rsidR="003B24BB" w:rsidRPr="00980E7D">
        <w:t>Kanton</w:t>
      </w:r>
      <w:r w:rsidR="008663C6" w:rsidRPr="00980E7D">
        <w:t>/Der Landkreis/Die SLA</w:t>
      </w:r>
      <w:r w:rsidR="003B24BB" w:rsidRPr="00980E7D">
        <w:t xml:space="preserve"> </w:t>
      </w:r>
      <w:r w:rsidR="00BF302F" w:rsidRPr="00980E7D">
        <w:t xml:space="preserve">ist </w:t>
      </w:r>
      <w:r w:rsidR="00913986" w:rsidRPr="00980E7D">
        <w:t>Trä</w:t>
      </w:r>
      <w:r w:rsidR="00913986">
        <w:t>gerin des folgenden Projekts:</w:t>
      </w:r>
    </w:p>
    <w:p w14:paraId="1875A122" w14:textId="657DD8F4" w:rsidR="009A1121" w:rsidRPr="009A1121" w:rsidRDefault="00913986" w:rsidP="00B50EAF">
      <w:pPr>
        <w:pStyle w:val="Listenabsatz"/>
        <w:numPr>
          <w:ilvl w:val="0"/>
          <w:numId w:val="20"/>
        </w:numPr>
        <w:jc w:val="both"/>
      </w:pPr>
      <w:r>
        <w:t xml:space="preserve">Projektbezeichnung: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</w:p>
    <w:p w14:paraId="5F00B6D7" w14:textId="594C48F6" w:rsidR="009A1121" w:rsidRPr="009A1121" w:rsidRDefault="00913986" w:rsidP="00966CC9">
      <w:pPr>
        <w:pStyle w:val="Listenabsatz"/>
        <w:numPr>
          <w:ilvl w:val="0"/>
          <w:numId w:val="20"/>
        </w:numPr>
        <w:jc w:val="both"/>
      </w:pPr>
      <w:r>
        <w:t xml:space="preserve">ARE-Code: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  <w:r w:rsidR="00D51E6A">
        <w:rPr>
          <w:u w:val="single"/>
        </w:rPr>
        <w:tab/>
      </w:r>
    </w:p>
    <w:p w14:paraId="00E125C1" w14:textId="17A2BD7E" w:rsidR="009A1121" w:rsidRPr="009A1121" w:rsidRDefault="00913986" w:rsidP="009E0030">
      <w:pPr>
        <w:pStyle w:val="Listenabsatz"/>
        <w:numPr>
          <w:ilvl w:val="0"/>
          <w:numId w:val="20"/>
        </w:numPr>
        <w:jc w:val="both"/>
      </w:pPr>
      <w:r>
        <w:t xml:space="preserve">Nr. AP: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  <w:r w:rsidR="00D51E6A">
        <w:rPr>
          <w:u w:val="single"/>
        </w:rPr>
        <w:tab/>
      </w:r>
      <w:r w:rsidR="00D51E6A">
        <w:rPr>
          <w:u w:val="single"/>
        </w:rPr>
        <w:tab/>
      </w:r>
    </w:p>
    <w:p w14:paraId="2DBD0ECD" w14:textId="2528571D" w:rsidR="009A1121" w:rsidRPr="009A1121" w:rsidRDefault="00913986" w:rsidP="006474E1">
      <w:pPr>
        <w:pStyle w:val="Listenabsatz"/>
        <w:numPr>
          <w:ilvl w:val="0"/>
          <w:numId w:val="20"/>
        </w:numPr>
        <w:jc w:val="both"/>
      </w:pPr>
      <w:r>
        <w:t xml:space="preserve">Veranschlagte Kosten: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  <w:r w:rsidR="00D51E6A">
        <w:rPr>
          <w:u w:val="single"/>
        </w:rPr>
        <w:tab/>
      </w:r>
    </w:p>
    <w:p w14:paraId="374ECFB4" w14:textId="0E1A61D8" w:rsidR="00666E19" w:rsidRPr="009A1121" w:rsidRDefault="00913986" w:rsidP="007D4E30">
      <w:pPr>
        <w:pStyle w:val="Listenabsatz"/>
        <w:numPr>
          <w:ilvl w:val="0"/>
          <w:numId w:val="20"/>
        </w:numPr>
        <w:jc w:val="both"/>
        <w:rPr>
          <w:b/>
          <w:bCs/>
        </w:rPr>
      </w:pPr>
      <w:r>
        <w:t>Veranschlagte Leistungseinheiten</w:t>
      </w:r>
      <w:r w:rsidR="00D51E6A">
        <w:t xml:space="preserve">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  <w:r w:rsidR="00D51E6A">
        <w:rPr>
          <w:u w:val="single"/>
        </w:rPr>
        <w:tab/>
        <w:t xml:space="preserve"> </w:t>
      </w:r>
      <w:r>
        <w:t xml:space="preserve">Stück/m/m2 der Kategorie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</w:p>
    <w:p w14:paraId="6DCF19F1" w14:textId="53D541EC" w:rsidR="00913986" w:rsidRPr="00983456" w:rsidRDefault="00913986" w:rsidP="00D51E6A">
      <w:pPr>
        <w:spacing w:before="480"/>
        <w:jc w:val="both"/>
        <w:rPr>
          <w:b/>
          <w:bCs/>
        </w:rPr>
      </w:pPr>
      <w:r w:rsidRPr="00983456">
        <w:rPr>
          <w:b/>
          <w:bCs/>
        </w:rPr>
        <w:t>Bundesbeitrag</w:t>
      </w:r>
    </w:p>
    <w:p w14:paraId="1077628B" w14:textId="77777777" w:rsidR="00A155AA" w:rsidRDefault="00F56F7E" w:rsidP="00A155AA">
      <w:r>
        <w:t xml:space="preserve">Das Projekt ist in der </w:t>
      </w:r>
      <w:r w:rsidR="00CD6A00">
        <w:t xml:space="preserve">mit dem Bund abgeschlossenen Leistungsvereinbarung vom </w:t>
      </w:r>
      <w:r w:rsidR="00D51E6A">
        <w:t>18. November 2019</w:t>
      </w:r>
      <w:r>
        <w:t xml:space="preserve"> als </w:t>
      </w:r>
      <w:proofErr w:type="spellStart"/>
      <w:r>
        <w:t>Massnahme</w:t>
      </w:r>
      <w:proofErr w:type="spellEnd"/>
      <w:r>
        <w:t xml:space="preserve"> mit pauschalen Bundesbeiträgen enthalten. Im Rahmen der </w:t>
      </w:r>
      <w:r w:rsidR="00C9647D">
        <w:t>zwischen den Kantonen Aargau, Basel-Landschaft, Basel-Stadt, Solothurn sowie dem Landkreis Lörrach und der Sain</w:t>
      </w:r>
      <w:r w:rsidR="009A1121">
        <w:t>t</w:t>
      </w:r>
      <w:r w:rsidR="00C9647D">
        <w:t xml:space="preserve">-Louis </w:t>
      </w:r>
      <w:proofErr w:type="spellStart"/>
      <w:r w:rsidR="00C9647D">
        <w:t>Agglomération</w:t>
      </w:r>
      <w:proofErr w:type="spellEnd"/>
      <w:r w:rsidR="00C9647D">
        <w:t xml:space="preserve"> abgeschlossenen Vereinbar</w:t>
      </w:r>
      <w:r w:rsidR="00C9647D" w:rsidRPr="00980E7D">
        <w:t xml:space="preserve">ung vom </w:t>
      </w:r>
      <w:r w:rsidR="00D51E6A" w:rsidRPr="00980E7D">
        <w:t>13. August 2019</w:t>
      </w:r>
      <w:r w:rsidR="00C9647D" w:rsidRPr="00980E7D">
        <w:t xml:space="preserve"> über die Zuweisung der pauschalen Bundesbeiträge für </w:t>
      </w:r>
      <w:proofErr w:type="spellStart"/>
      <w:r w:rsidR="00C9647D" w:rsidRPr="00980E7D">
        <w:t>Massnahmen</w:t>
      </w:r>
      <w:proofErr w:type="spellEnd"/>
      <w:r w:rsidR="00C9647D" w:rsidRPr="00980E7D">
        <w:t xml:space="preserve"> i.S. von Art. 21a </w:t>
      </w:r>
      <w:proofErr w:type="spellStart"/>
      <w:r w:rsidR="00C9647D" w:rsidRPr="00980E7D">
        <w:t>MinVV</w:t>
      </w:r>
      <w:proofErr w:type="spellEnd"/>
      <w:r w:rsidR="00C9647D" w:rsidRPr="00980E7D">
        <w:t xml:space="preserve"> des Agglomerationsprogramms der dritten Generation </w:t>
      </w:r>
      <w:r w:rsidR="00A155AA" w:rsidRPr="00980E7D">
        <w:t xml:space="preserve">bzw. ab 1.1.2021 im Rahmen des Reglements über die Bewirtschaftung von </w:t>
      </w:r>
      <w:proofErr w:type="spellStart"/>
      <w:r w:rsidR="00A155AA" w:rsidRPr="00980E7D">
        <w:t>Massnahmen</w:t>
      </w:r>
      <w:proofErr w:type="spellEnd"/>
      <w:r w:rsidR="00A155AA" w:rsidRPr="00980E7D">
        <w:t xml:space="preserve"> mit pauschalen Bundesbeiträgen wurde für das Projekt die Ausrichtung eines Bundesbeitrags zugesichert.</w:t>
      </w:r>
      <w:r w:rsidR="00A155AA">
        <w:t xml:space="preserve"> </w:t>
      </w:r>
    </w:p>
    <w:p w14:paraId="4C02135F" w14:textId="77777777" w:rsidR="00913986" w:rsidRPr="00983456" w:rsidRDefault="00913986" w:rsidP="00D51E6A">
      <w:pPr>
        <w:spacing w:before="480"/>
        <w:jc w:val="both"/>
        <w:rPr>
          <w:b/>
          <w:bCs/>
        </w:rPr>
      </w:pPr>
      <w:r w:rsidRPr="00983456">
        <w:rPr>
          <w:b/>
          <w:bCs/>
        </w:rPr>
        <w:t>Freigabe von Leistungseinheiten</w:t>
      </w:r>
    </w:p>
    <w:p w14:paraId="2A7B3055" w14:textId="07073CB6" w:rsidR="00D54662" w:rsidRDefault="00666E19" w:rsidP="008128D6">
      <w:pPr>
        <w:jc w:val="both"/>
      </w:pPr>
      <w:r>
        <w:t xml:space="preserve">Die Bundesbeiträge verwirken, wenn die Realisierung der im Rahmen des AP der dritten Generation eingegebenen Projekte nicht bis spätestens </w:t>
      </w:r>
      <w:r w:rsidR="00501887">
        <w:t xml:space="preserve">31. Dezember 2025 </w:t>
      </w:r>
      <w:r>
        <w:t xml:space="preserve">erfolgt. Erfolgt die Freigabe frühzeitig, können die freigewordenen Leistungseinheiten </w:t>
      </w:r>
      <w:r w:rsidR="0045178D">
        <w:t xml:space="preserve">im Perimeter der Agglo Basel </w:t>
      </w:r>
      <w:r>
        <w:t xml:space="preserve">für </w:t>
      </w:r>
      <w:proofErr w:type="spellStart"/>
      <w:r>
        <w:t>Ersatzmassnahmen</w:t>
      </w:r>
      <w:proofErr w:type="spellEnd"/>
      <w:r>
        <w:t xml:space="preserve"> zur Verfügung gestellt werden. Die Projektträger sind daher angewiesen, die mit einem Projekt verbundenen Leistungsfreiheiten freizugeben, </w:t>
      </w:r>
      <w:r w:rsidR="00913986">
        <w:t>sobal</w:t>
      </w:r>
      <w:r w:rsidR="00516FAF">
        <w:t>d</w:t>
      </w:r>
      <w:r w:rsidR="00913986">
        <w:t xml:space="preserve"> absehbar ist, dass das Projekt nicht innert Frist umgesetzt werden kann. </w:t>
      </w:r>
    </w:p>
    <w:p w14:paraId="1C57D2AB" w14:textId="5A422AF4" w:rsidR="00D54662" w:rsidRDefault="00D54662" w:rsidP="008128D6">
      <w:pPr>
        <w:jc w:val="both"/>
      </w:pPr>
      <w:r>
        <w:t xml:space="preserve">Der Projektträger erklärt hiermit, dass von den für das Projekt veranschlagten Leistungseinheiten </w:t>
      </w:r>
    </w:p>
    <w:p w14:paraId="1E7B18F1" w14:textId="5E97FC6D" w:rsidR="00D54662" w:rsidRDefault="00D54662" w:rsidP="00983456">
      <w:pPr>
        <w:pStyle w:val="Listenabsatz"/>
        <w:numPr>
          <w:ilvl w:val="0"/>
          <w:numId w:val="23"/>
        </w:numPr>
        <w:jc w:val="both"/>
      </w:pPr>
      <w:r>
        <w:t xml:space="preserve">Nur ein Teil umgesetzt wird, nämlich </w:t>
      </w:r>
      <w:r w:rsidR="00D51E6A" w:rsidRPr="00983456">
        <w:rPr>
          <w:u w:val="single"/>
        </w:rPr>
        <w:tab/>
      </w:r>
      <w:r w:rsidR="00D51E6A">
        <w:rPr>
          <w:u w:val="single"/>
        </w:rPr>
        <w:tab/>
      </w:r>
      <w:r w:rsidR="00D51E6A">
        <w:rPr>
          <w:u w:val="single"/>
        </w:rPr>
        <w:tab/>
      </w:r>
      <w:r>
        <w:t xml:space="preserve"> Leistungseinheiten</w:t>
      </w:r>
    </w:p>
    <w:p w14:paraId="5D5F4244" w14:textId="77777777" w:rsidR="00D54662" w:rsidRDefault="00D54662" w:rsidP="00983456">
      <w:pPr>
        <w:pStyle w:val="Listenabsatz"/>
        <w:numPr>
          <w:ilvl w:val="0"/>
          <w:numId w:val="23"/>
        </w:numPr>
        <w:jc w:val="both"/>
      </w:pPr>
      <w:r>
        <w:t>Keine Leistungseinheiten umgesetzt werden</w:t>
      </w:r>
    </w:p>
    <w:p w14:paraId="372D3DE6" w14:textId="77777777" w:rsidR="00D54662" w:rsidRDefault="00D54662" w:rsidP="00D54662">
      <w:pPr>
        <w:jc w:val="both"/>
      </w:pPr>
      <w:r>
        <w:t>Begründung:</w:t>
      </w:r>
    </w:p>
    <w:p w14:paraId="3B3C993F" w14:textId="5BA87C7A" w:rsidR="00D54662" w:rsidRPr="00983456" w:rsidRDefault="00D54662" w:rsidP="00D54662">
      <w:pPr>
        <w:jc w:val="both"/>
        <w:rPr>
          <w:u w:val="single"/>
        </w:rPr>
      </w:pP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Pr="00983456">
        <w:rPr>
          <w:u w:val="single"/>
        </w:rPr>
        <w:tab/>
      </w:r>
    </w:p>
    <w:p w14:paraId="0061FCA2" w14:textId="4BAD3FD8" w:rsidR="00D54662" w:rsidRDefault="00D54662" w:rsidP="00D54662">
      <w:pPr>
        <w:jc w:val="both"/>
      </w:pPr>
      <w:r>
        <w:t xml:space="preserve">Somit werden </w:t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="00D51E6A">
        <w:rPr>
          <w:u w:val="single"/>
        </w:rPr>
        <w:tab/>
      </w:r>
      <w:r w:rsidRPr="00983456">
        <w:t>Leistungseinheiten</w:t>
      </w:r>
      <w:r>
        <w:t xml:space="preserve"> der Kategorie </w:t>
      </w:r>
      <w:r w:rsidRPr="00983456">
        <w:rPr>
          <w:u w:val="single"/>
        </w:rPr>
        <w:tab/>
      </w:r>
      <w:r w:rsidRPr="00983456">
        <w:rPr>
          <w:u w:val="single"/>
        </w:rPr>
        <w:tab/>
      </w:r>
      <w:r w:rsidR="00D51E6A">
        <w:rPr>
          <w:u w:val="single"/>
        </w:rPr>
        <w:tab/>
      </w:r>
      <w:r>
        <w:t>freigegeben. Mit der Freigabe wird auf die für diese Leistungseinheiten</w:t>
      </w:r>
      <w:r w:rsidR="00661D5B">
        <w:t xml:space="preserve"> </w:t>
      </w:r>
      <w:r>
        <w:t>zugesicherten Beiträge verzichtet.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6"/>
        <w:gridCol w:w="4506"/>
      </w:tblGrid>
      <w:tr w:rsidR="00D11600" w:rsidRPr="00FC7A27" w14:paraId="393A3064" w14:textId="77777777" w:rsidTr="00D11600">
        <w:trPr>
          <w:trHeight w:val="96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6F05B1" w14:textId="283D4F36" w:rsidR="00D11600" w:rsidRPr="00FC7A27" w:rsidRDefault="00D11600" w:rsidP="00735A83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Ort, Datum: </w:t>
            </w:r>
          </w:p>
        </w:tc>
      </w:tr>
      <w:tr w:rsidR="00D11600" w:rsidRPr="00FC7A27" w14:paraId="7A652F46" w14:textId="77777777" w:rsidTr="00D51E6A">
        <w:tc>
          <w:tcPr>
            <w:tcW w:w="2500" w:type="pct"/>
            <w:shd w:val="clear" w:color="auto" w:fill="auto"/>
          </w:tcPr>
          <w:p w14:paraId="085F450C" w14:textId="18AF4F71" w:rsidR="00D11600" w:rsidRPr="00FC7A27" w:rsidRDefault="009A1121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Projektträger </w:t>
            </w:r>
          </w:p>
        </w:tc>
        <w:tc>
          <w:tcPr>
            <w:tcW w:w="2500" w:type="pct"/>
            <w:shd w:val="clear" w:color="auto" w:fill="auto"/>
          </w:tcPr>
          <w:p w14:paraId="49E8933C" w14:textId="27CDAE95" w:rsidR="00D11600" w:rsidRPr="00FC7A27" w:rsidRDefault="009A1121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Projektträger</w:t>
            </w:r>
          </w:p>
        </w:tc>
      </w:tr>
      <w:tr w:rsidR="00D11600" w:rsidRPr="00FC7A27" w14:paraId="73567316" w14:textId="77777777" w:rsidTr="00D51E6A">
        <w:tc>
          <w:tcPr>
            <w:tcW w:w="2500" w:type="pct"/>
            <w:shd w:val="clear" w:color="auto" w:fill="auto"/>
          </w:tcPr>
          <w:p w14:paraId="16D37F67" w14:textId="77189B48" w:rsidR="00D11600" w:rsidRPr="00FC7A27" w:rsidRDefault="009A1121" w:rsidP="00B02955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83456">
              <w:rPr>
                <w:u w:val="single"/>
              </w:rPr>
              <w:tab/>
            </w:r>
            <w:r w:rsidRPr="00983456">
              <w:rPr>
                <w:u w:val="single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14:paraId="4ACB4658" w14:textId="4DA0E2FA" w:rsidR="00D11600" w:rsidRPr="00FC7A27" w:rsidRDefault="009A1121" w:rsidP="00B02955">
            <w:pPr>
              <w:pStyle w:val="Text"/>
              <w:tabs>
                <w:tab w:val="left" w:pos="5110"/>
              </w:tabs>
              <w:spacing w:after="120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983456">
              <w:rPr>
                <w:u w:val="single"/>
              </w:rPr>
              <w:tab/>
            </w:r>
            <w:r w:rsidRPr="00983456">
              <w:rPr>
                <w:u w:val="single"/>
              </w:rPr>
              <w:tab/>
            </w:r>
          </w:p>
        </w:tc>
      </w:tr>
    </w:tbl>
    <w:p w14:paraId="190F2473" w14:textId="45EA289E" w:rsidR="00002068" w:rsidRDefault="00002068" w:rsidP="00785D88">
      <w:pPr>
        <w:jc w:val="both"/>
      </w:pPr>
    </w:p>
    <w:p w14:paraId="45A2A9DE" w14:textId="76152C33" w:rsidR="00144A16" w:rsidRPr="00735A83" w:rsidRDefault="00C04238" w:rsidP="00735A83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2"/>
          <w:szCs w:val="22"/>
        </w:rPr>
      </w:pPr>
      <w:bookmarkStart w:id="0" w:name="_Toc529194760"/>
      <w:r w:rsidRPr="00735A83">
        <w:rPr>
          <w:rFonts w:ascii="Calibri" w:hAnsi="Calibri" w:cs="Calibri"/>
          <w:sz w:val="22"/>
          <w:szCs w:val="22"/>
        </w:rPr>
        <w:t>Beilage</w:t>
      </w:r>
      <w:bookmarkEnd w:id="0"/>
      <w:r w:rsidR="00735A83">
        <w:rPr>
          <w:rFonts w:ascii="Calibri" w:hAnsi="Calibri" w:cs="Calibri"/>
          <w:sz w:val="22"/>
          <w:szCs w:val="22"/>
        </w:rPr>
        <w:t>:</w:t>
      </w:r>
    </w:p>
    <w:p w14:paraId="2EF9ED00" w14:textId="47A9BB41" w:rsidR="00002068" w:rsidRPr="00C04238" w:rsidRDefault="00002068" w:rsidP="00487545">
      <w:pPr>
        <w:pStyle w:val="Listenabsatz"/>
        <w:numPr>
          <w:ilvl w:val="0"/>
          <w:numId w:val="24"/>
        </w:numPr>
        <w:ind w:left="567" w:hanging="283"/>
      </w:pPr>
      <w:r>
        <w:t>Beschluss</w:t>
      </w:r>
      <w:r w:rsidR="00D54662">
        <w:t xml:space="preserve"> des zuständigen Organs</w:t>
      </w:r>
      <w:r>
        <w:t xml:space="preserve"> über </w:t>
      </w:r>
      <w:r w:rsidR="00D54662">
        <w:t xml:space="preserve">den </w:t>
      </w:r>
      <w:r>
        <w:t>Verzicht (Auszug Protokoll)</w:t>
      </w:r>
    </w:p>
    <w:sectPr w:rsidR="00002068" w:rsidRPr="00C04238" w:rsidSect="0090763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531" w:right="1196" w:bottom="993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9863" w14:textId="77777777" w:rsidR="00844326" w:rsidRDefault="00844326" w:rsidP="00021D16">
      <w:pPr>
        <w:spacing w:after="0" w:line="240" w:lineRule="auto"/>
      </w:pPr>
      <w:r>
        <w:separator/>
      </w:r>
    </w:p>
  </w:endnote>
  <w:endnote w:type="continuationSeparator" w:id="0">
    <w:p w14:paraId="26DDEA32" w14:textId="77777777" w:rsidR="00844326" w:rsidRDefault="00844326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654" w14:textId="77777777" w:rsidR="00DF4175" w:rsidRPr="000D6B27" w:rsidRDefault="00DF4175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498B" w14:textId="77777777" w:rsidR="00DF4175" w:rsidRPr="000D6B27" w:rsidRDefault="00DF4175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A6C7" w14:textId="77777777" w:rsidR="00844326" w:rsidRDefault="00844326" w:rsidP="00021D16">
      <w:pPr>
        <w:spacing w:after="0" w:line="240" w:lineRule="auto"/>
      </w:pPr>
      <w:r>
        <w:separator/>
      </w:r>
    </w:p>
  </w:footnote>
  <w:footnote w:type="continuationSeparator" w:id="0">
    <w:p w14:paraId="15285FC7" w14:textId="77777777" w:rsidR="00844326" w:rsidRDefault="00844326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5F6C" w14:textId="2485BAA3" w:rsidR="00600103" w:rsidRDefault="00844326">
    <w:pPr>
      <w:pStyle w:val="Kopfzeile"/>
    </w:pPr>
    <w:r>
      <w:rPr>
        <w:noProof/>
      </w:rPr>
      <w:pict w14:anchorId="143731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4469" o:spid="_x0000_s2051" type="#_x0000_t136" style="position:absolute;margin-left:0;margin-top:0;width:462.05pt;height:173.25pt;rotation:315;z-index:-251635712;mso-position-horizontal:center;mso-position-horizontal-relative:margin;mso-position-vertical:center;mso-position-vertical-relative:margin" o:allowincell="f" fillcolor="#a5a5a5 [2092]" stroked="f">
          <v:textpath style="font-family:&quot;Calibri Light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ABCE" w14:textId="5DC69629" w:rsidR="000D6B27" w:rsidRDefault="00844326">
    <w:pPr>
      <w:pStyle w:val="Kopfzeile"/>
    </w:pPr>
    <w:r>
      <w:rPr>
        <w:noProof/>
      </w:rPr>
      <w:pict w14:anchorId="17CAE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4470" o:spid="_x0000_s2052" type="#_x0000_t136" style="position:absolute;margin-left:0;margin-top:0;width:462.05pt;height:173.25pt;rotation:315;z-index:-251633664;mso-position-horizontal:center;mso-position-horizontal-relative:margin;mso-position-vertical:center;mso-position-vertical-relative:margin" o:allowincell="f" fillcolor="#a5a5a5 [2092]" stroked="f">
          <v:textpath style="font-family:&quot;Calibri Light&quot;;font-size:1pt" string="ENTWURF"/>
          <w10:wrap anchorx="margin" anchory="margin"/>
        </v:shape>
      </w:pict>
    </w:r>
    <w:r w:rsidR="006E0A2E">
      <w:rPr>
        <w:noProof/>
        <w:lang w:val="de-CH" w:eastAsia="de-CH"/>
      </w:rPr>
      <w:drawing>
        <wp:inline distT="0" distB="0" distL="0" distR="0" wp14:anchorId="1C0D7635" wp14:editId="4B7CA0A0">
          <wp:extent cx="1659467" cy="480487"/>
          <wp:effectExtent l="0" t="0" r="444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2D0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6FC3867A" wp14:editId="2620E52D">
              <wp:simplePos x="0" y="0"/>
              <wp:positionH relativeFrom="page">
                <wp:posOffset>6875780</wp:posOffset>
              </wp:positionH>
              <wp:positionV relativeFrom="page">
                <wp:posOffset>4037330</wp:posOffset>
              </wp:positionV>
              <wp:extent cx="415290" cy="225425"/>
              <wp:effectExtent l="0" t="0" r="3810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5A671" w14:textId="77777777" w:rsidR="001300DA" w:rsidRPr="00513864" w:rsidRDefault="001300DA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C5631"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C5631"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0CAF0E20" w14:textId="77777777" w:rsidR="001300DA" w:rsidRPr="004A2F2C" w:rsidRDefault="001300DA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2BDA9A2" w14:textId="77777777" w:rsidR="00BC2D0B" w:rsidRPr="004A2F2C" w:rsidRDefault="00BC2D0B" w:rsidP="00BC2D0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3867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541.4pt;margin-top:317.9pt;width:32.7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" o:allowoverlap="f" filled="f" stroked="f" strokeweight=".5pt">
              <v:textbox inset="0,0,0,0">
                <w:txbxContent>
                  <w:p w14:paraId="2E65A671" w14:textId="77777777" w:rsidR="001300DA" w:rsidRPr="00513864" w:rsidRDefault="001300DA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C5631"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C5631"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0CAF0E20" w14:textId="77777777" w:rsidR="001300DA" w:rsidRPr="004A2F2C" w:rsidRDefault="001300DA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32BDA9A2" w14:textId="77777777" w:rsidR="00BC2D0B" w:rsidRPr="004A2F2C" w:rsidRDefault="00BC2D0B" w:rsidP="00BC2D0B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52F2" w14:textId="342B9AA5" w:rsidR="00021D16" w:rsidRPr="0079738D" w:rsidRDefault="00D51E6A" w:rsidP="0079738D">
    <w:pPr>
      <w:pStyle w:val="Kopfzeile"/>
    </w:pPr>
    <w:r>
      <w:rPr>
        <w:noProof/>
        <w:lang w:val="de-CH" w:eastAsia="de-CH"/>
      </w:rPr>
      <w:drawing>
        <wp:inline distT="0" distB="0" distL="0" distR="0" wp14:anchorId="72554D54" wp14:editId="4D849689">
          <wp:extent cx="1659467" cy="480487"/>
          <wp:effectExtent l="0" t="0" r="444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326">
      <w:rPr>
        <w:noProof/>
      </w:rPr>
      <w:pict w14:anchorId="7DA0D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4468" o:spid="_x0000_s2050" type="#_x0000_t136" style="position:absolute;margin-left:0;margin-top:0;width:462.05pt;height:173.25pt;rotation:315;z-index:-251637760;mso-position-horizontal:center;mso-position-horizontal-relative:margin;mso-position-vertical:center;mso-position-vertical-relative:margin" o:allowincell="f" fillcolor="#a5a5a5 [2092]" stroked="f">
          <v:textpath style="font-family:&quot;Calibri Light&quot;;font-size:1pt" string="ENTWURF"/>
          <w10:wrap anchorx="margin" anchory="margin"/>
        </v:shape>
      </w:pict>
    </w:r>
    <w:r w:rsidR="00797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5AAC18E" wp14:editId="698C7CDD">
              <wp:simplePos x="0" y="0"/>
              <wp:positionH relativeFrom="page">
                <wp:posOffset>6877050</wp:posOffset>
              </wp:positionH>
              <wp:positionV relativeFrom="page">
                <wp:posOffset>4025900</wp:posOffset>
              </wp:positionV>
              <wp:extent cx="361950" cy="2101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FFD10" w14:textId="77777777" w:rsidR="0079738D" w:rsidRPr="00513864" w:rsidRDefault="0079738D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6B2C3C35" w14:textId="77777777" w:rsidR="0079738D" w:rsidRPr="004A2F2C" w:rsidRDefault="0079738D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AC18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541.5pt;margin-top:317pt;width:28.5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" o:allowoverlap="f" filled="f" stroked="f" strokeweight=".5pt">
              <v:textbox inset="0,0,0,0">
                <w:txbxContent>
                  <w:p w14:paraId="69CFFD10" w14:textId="77777777" w:rsidR="0079738D" w:rsidRPr="00513864" w:rsidRDefault="0079738D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6B2C3C35" w14:textId="77777777" w:rsidR="0079738D" w:rsidRPr="004A2F2C" w:rsidRDefault="0079738D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97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C30EDD6" wp14:editId="18D2C2EC">
              <wp:simplePos x="0" y="0"/>
              <wp:positionH relativeFrom="margin">
                <wp:align>left</wp:align>
              </wp:positionH>
              <wp:positionV relativeFrom="page">
                <wp:posOffset>1266825</wp:posOffset>
              </wp:positionV>
              <wp:extent cx="1695450" cy="4667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B6703D" w14:textId="77777777" w:rsidR="0079738D" w:rsidRPr="001360C3" w:rsidRDefault="0079738D" w:rsidP="0079738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Geschäftsstelle Agglo Basel</w:t>
                          </w:r>
                        </w:p>
                        <w:p w14:paraId="26FC9BF1" w14:textId="77777777" w:rsidR="0079738D" w:rsidRPr="001360C3" w:rsidRDefault="0079738D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Emma Herwegh-Platz 2a</w:t>
                          </w:r>
                        </w:p>
                        <w:p w14:paraId="43F746D7" w14:textId="77777777" w:rsidR="0079738D" w:rsidRPr="001360C3" w:rsidRDefault="0079738D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̶ </w:t>
                          </w:r>
                          <w:r w:rsidRPr="001360C3">
                            <w:rPr>
                              <w:sz w:val="18"/>
                              <w:szCs w:val="18"/>
                            </w:rPr>
                            <w:t>4410 Liestal</w:t>
                          </w:r>
                        </w:p>
                        <w:p w14:paraId="21359CC6" w14:textId="0DDE1E5E" w:rsidR="0079738D" w:rsidRPr="00917C02" w:rsidRDefault="0079738D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0EDD6" id="Textfeld 4" o:spid="_x0000_s1028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    <v:textbox inset="0,0,0,0">
                <w:txbxContent>
                  <w:p w14:paraId="39B6703D" w14:textId="77777777" w:rsidR="0079738D" w:rsidRPr="001360C3" w:rsidRDefault="0079738D" w:rsidP="0079738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Geschäftsstelle Agglo Basel</w:t>
                    </w:r>
                  </w:p>
                  <w:p w14:paraId="26FC9BF1" w14:textId="77777777" w:rsidR="0079738D" w:rsidRPr="001360C3" w:rsidRDefault="0079738D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Emma Herwegh-Platz 2a</w:t>
                    </w:r>
                  </w:p>
                  <w:p w14:paraId="43F746D7" w14:textId="77777777" w:rsidR="0079738D" w:rsidRPr="001360C3" w:rsidRDefault="0079738D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CH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̶ </w:t>
                    </w:r>
                    <w:r w:rsidRPr="001360C3">
                      <w:rPr>
                        <w:sz w:val="18"/>
                        <w:szCs w:val="18"/>
                      </w:rPr>
                      <w:t>4410 Liestal</w:t>
                    </w:r>
                  </w:p>
                  <w:p w14:paraId="21359CC6" w14:textId="0DDE1E5E" w:rsidR="0079738D" w:rsidRPr="00917C02" w:rsidRDefault="0079738D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97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BFE3FC1" wp14:editId="33E094A6">
              <wp:simplePos x="0" y="0"/>
              <wp:positionH relativeFrom="margin">
                <wp:posOffset>3557809</wp:posOffset>
              </wp:positionH>
              <wp:positionV relativeFrom="margin">
                <wp:posOffset>-2106055</wp:posOffset>
              </wp:positionV>
              <wp:extent cx="2560320" cy="2377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377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A13F3" w14:textId="77777777" w:rsidR="0079738D" w:rsidRPr="00021D16" w:rsidRDefault="0079738D" w:rsidP="0079738D">
                          <w:pPr>
                            <w:rPr>
                              <w:sz w:val="12"/>
                              <w:szCs w:val="12"/>
                              <w:u w:val="single"/>
                            </w:rPr>
                          </w:pPr>
                          <w:r w:rsidRPr="00021D16">
                            <w:rPr>
                              <w:sz w:val="12"/>
                              <w:szCs w:val="12"/>
                              <w:u w:val="single"/>
                            </w:rPr>
                            <w:t>Geschäftsstelle Agglo Basel, Emma Herwegh-Platz 2a, CH-4410 Liestal</w:t>
                          </w:r>
                        </w:p>
                        <w:p w14:paraId="2D8C0415" w14:textId="77777777" w:rsidR="0079738D" w:rsidRDefault="0079738D" w:rsidP="007973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E3FC1" id="Textfeld 6" o:spid="_x0000_s1029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" filled="f" stroked="f" strokeweight=".5pt">
              <v:textbox>
                <w:txbxContent>
                  <w:p w14:paraId="116A13F3" w14:textId="77777777" w:rsidR="0079738D" w:rsidRPr="00021D16" w:rsidRDefault="0079738D" w:rsidP="0079738D">
                    <w:pPr>
                      <w:rPr>
                        <w:sz w:val="12"/>
                        <w:szCs w:val="12"/>
                        <w:u w:val="single"/>
                      </w:rPr>
                    </w:pPr>
                    <w:r w:rsidRPr="00021D16">
                      <w:rPr>
                        <w:sz w:val="12"/>
                        <w:szCs w:val="12"/>
                        <w:u w:val="single"/>
                      </w:rPr>
                      <w:t>Geschäftsstelle Agglo Basel, Emma Herwegh-Platz 2a, CH-4410 Liestal</w:t>
                    </w:r>
                  </w:p>
                  <w:p w14:paraId="2D8C0415" w14:textId="77777777" w:rsidR="0079738D" w:rsidRDefault="0079738D" w:rsidP="0079738D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0C8"/>
    <w:multiLevelType w:val="hybridMultilevel"/>
    <w:tmpl w:val="A2B8D3C0"/>
    <w:lvl w:ilvl="0" w:tplc="C01C9B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258"/>
    <w:multiLevelType w:val="hybridMultilevel"/>
    <w:tmpl w:val="FCC4727E"/>
    <w:lvl w:ilvl="0" w:tplc="0D98CA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0CC"/>
    <w:multiLevelType w:val="hybridMultilevel"/>
    <w:tmpl w:val="1ADCE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65A3"/>
    <w:multiLevelType w:val="hybridMultilevel"/>
    <w:tmpl w:val="E77E49CE"/>
    <w:lvl w:ilvl="0" w:tplc="3E48AC96">
      <w:numFmt w:val="bullet"/>
      <w:lvlText w:val="□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34F8"/>
    <w:multiLevelType w:val="hybridMultilevel"/>
    <w:tmpl w:val="788635E2"/>
    <w:lvl w:ilvl="0" w:tplc="C01C9B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20"/>
  </w:num>
  <w:num w:numId="6">
    <w:abstractNumId w:val="23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22"/>
  </w:num>
  <w:num w:numId="13">
    <w:abstractNumId w:val="13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6"/>
  </w:num>
  <w:num w:numId="21">
    <w:abstractNumId w:val="1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75"/>
    <w:rsid w:val="00002068"/>
    <w:rsid w:val="00002976"/>
    <w:rsid w:val="00021D16"/>
    <w:rsid w:val="00025737"/>
    <w:rsid w:val="000364A7"/>
    <w:rsid w:val="00043880"/>
    <w:rsid w:val="00060FFB"/>
    <w:rsid w:val="000666C3"/>
    <w:rsid w:val="000726CE"/>
    <w:rsid w:val="0008387B"/>
    <w:rsid w:val="00093051"/>
    <w:rsid w:val="000B1B3A"/>
    <w:rsid w:val="000B3FCF"/>
    <w:rsid w:val="000C34F6"/>
    <w:rsid w:val="000C5631"/>
    <w:rsid w:val="000D16DE"/>
    <w:rsid w:val="000D6B27"/>
    <w:rsid w:val="000E37BA"/>
    <w:rsid w:val="000F1712"/>
    <w:rsid w:val="000F5DDC"/>
    <w:rsid w:val="00110B0A"/>
    <w:rsid w:val="0011157F"/>
    <w:rsid w:val="00112AE0"/>
    <w:rsid w:val="001249B1"/>
    <w:rsid w:val="001300DA"/>
    <w:rsid w:val="00131598"/>
    <w:rsid w:val="001360C3"/>
    <w:rsid w:val="0014298F"/>
    <w:rsid w:val="00144A16"/>
    <w:rsid w:val="00145919"/>
    <w:rsid w:val="001478D9"/>
    <w:rsid w:val="001531C3"/>
    <w:rsid w:val="0015410E"/>
    <w:rsid w:val="00155F0A"/>
    <w:rsid w:val="001574D1"/>
    <w:rsid w:val="00157EAC"/>
    <w:rsid w:val="0016663B"/>
    <w:rsid w:val="00181AA5"/>
    <w:rsid w:val="00185864"/>
    <w:rsid w:val="001C3D6D"/>
    <w:rsid w:val="001E4F05"/>
    <w:rsid w:val="001F1B59"/>
    <w:rsid w:val="002021E2"/>
    <w:rsid w:val="00202B25"/>
    <w:rsid w:val="00204E9B"/>
    <w:rsid w:val="00227AD3"/>
    <w:rsid w:val="00241776"/>
    <w:rsid w:val="00262902"/>
    <w:rsid w:val="00275C1B"/>
    <w:rsid w:val="00281AB5"/>
    <w:rsid w:val="00284DA0"/>
    <w:rsid w:val="002916CA"/>
    <w:rsid w:val="002C175A"/>
    <w:rsid w:val="002D73CA"/>
    <w:rsid w:val="00307AA2"/>
    <w:rsid w:val="003158ED"/>
    <w:rsid w:val="00321218"/>
    <w:rsid w:val="00343D69"/>
    <w:rsid w:val="0035056C"/>
    <w:rsid w:val="00355C5D"/>
    <w:rsid w:val="003705AB"/>
    <w:rsid w:val="003711B9"/>
    <w:rsid w:val="0037391B"/>
    <w:rsid w:val="003A08C7"/>
    <w:rsid w:val="003B24BB"/>
    <w:rsid w:val="003C0BE2"/>
    <w:rsid w:val="003C6AEA"/>
    <w:rsid w:val="003D332A"/>
    <w:rsid w:val="003E0FDC"/>
    <w:rsid w:val="003E3B5D"/>
    <w:rsid w:val="00412622"/>
    <w:rsid w:val="00414E98"/>
    <w:rsid w:val="0044794D"/>
    <w:rsid w:val="00447F6E"/>
    <w:rsid w:val="0045178D"/>
    <w:rsid w:val="004519C0"/>
    <w:rsid w:val="00454AEA"/>
    <w:rsid w:val="00472B29"/>
    <w:rsid w:val="00484497"/>
    <w:rsid w:val="00487545"/>
    <w:rsid w:val="004A2F2C"/>
    <w:rsid w:val="004A5562"/>
    <w:rsid w:val="004B5A58"/>
    <w:rsid w:val="004B7C35"/>
    <w:rsid w:val="004C4E69"/>
    <w:rsid w:val="004C78FC"/>
    <w:rsid w:val="004D2FC8"/>
    <w:rsid w:val="004F4ECF"/>
    <w:rsid w:val="00501887"/>
    <w:rsid w:val="0050241E"/>
    <w:rsid w:val="00503D44"/>
    <w:rsid w:val="00511E1F"/>
    <w:rsid w:val="0051622B"/>
    <w:rsid w:val="00516FAF"/>
    <w:rsid w:val="005222DC"/>
    <w:rsid w:val="00532D20"/>
    <w:rsid w:val="00537018"/>
    <w:rsid w:val="0053795A"/>
    <w:rsid w:val="00551563"/>
    <w:rsid w:val="00561DF2"/>
    <w:rsid w:val="00562C9C"/>
    <w:rsid w:val="00563B16"/>
    <w:rsid w:val="00575C94"/>
    <w:rsid w:val="00582C44"/>
    <w:rsid w:val="005A76E0"/>
    <w:rsid w:val="00600103"/>
    <w:rsid w:val="0061055C"/>
    <w:rsid w:val="00637464"/>
    <w:rsid w:val="00646085"/>
    <w:rsid w:val="0065150D"/>
    <w:rsid w:val="00660435"/>
    <w:rsid w:val="00661D5B"/>
    <w:rsid w:val="00666E19"/>
    <w:rsid w:val="006847BD"/>
    <w:rsid w:val="00691B16"/>
    <w:rsid w:val="00694604"/>
    <w:rsid w:val="006A7FA0"/>
    <w:rsid w:val="006B6ED7"/>
    <w:rsid w:val="006C1C5F"/>
    <w:rsid w:val="006D430C"/>
    <w:rsid w:val="006E0A2E"/>
    <w:rsid w:val="0070122F"/>
    <w:rsid w:val="00701496"/>
    <w:rsid w:val="00735A83"/>
    <w:rsid w:val="00743403"/>
    <w:rsid w:val="00757B21"/>
    <w:rsid w:val="00763C61"/>
    <w:rsid w:val="00767813"/>
    <w:rsid w:val="00785D88"/>
    <w:rsid w:val="0078735C"/>
    <w:rsid w:val="00793B17"/>
    <w:rsid w:val="0079738D"/>
    <w:rsid w:val="007F5A7F"/>
    <w:rsid w:val="008024A2"/>
    <w:rsid w:val="00804703"/>
    <w:rsid w:val="008128D6"/>
    <w:rsid w:val="00844326"/>
    <w:rsid w:val="008663C6"/>
    <w:rsid w:val="008A2C5A"/>
    <w:rsid w:val="008A395C"/>
    <w:rsid w:val="008A7EBF"/>
    <w:rsid w:val="008B3F22"/>
    <w:rsid w:val="008F2B40"/>
    <w:rsid w:val="008F4062"/>
    <w:rsid w:val="00907637"/>
    <w:rsid w:val="00913986"/>
    <w:rsid w:val="0092744B"/>
    <w:rsid w:val="00930B74"/>
    <w:rsid w:val="00931A66"/>
    <w:rsid w:val="00980B75"/>
    <w:rsid w:val="00980E7D"/>
    <w:rsid w:val="009833E5"/>
    <w:rsid w:val="00983456"/>
    <w:rsid w:val="00990393"/>
    <w:rsid w:val="00996188"/>
    <w:rsid w:val="009A1121"/>
    <w:rsid w:val="009E76BE"/>
    <w:rsid w:val="00A01963"/>
    <w:rsid w:val="00A155AA"/>
    <w:rsid w:val="00A20496"/>
    <w:rsid w:val="00A21E54"/>
    <w:rsid w:val="00A23BA3"/>
    <w:rsid w:val="00A24E7E"/>
    <w:rsid w:val="00A3580E"/>
    <w:rsid w:val="00A51671"/>
    <w:rsid w:val="00A731D8"/>
    <w:rsid w:val="00A828BD"/>
    <w:rsid w:val="00A82FA2"/>
    <w:rsid w:val="00A9058D"/>
    <w:rsid w:val="00AB2C0F"/>
    <w:rsid w:val="00AB7068"/>
    <w:rsid w:val="00AB762F"/>
    <w:rsid w:val="00AC171A"/>
    <w:rsid w:val="00AC2377"/>
    <w:rsid w:val="00AC7CDF"/>
    <w:rsid w:val="00AD0ED7"/>
    <w:rsid w:val="00AD1FB3"/>
    <w:rsid w:val="00AD3523"/>
    <w:rsid w:val="00AE4B3F"/>
    <w:rsid w:val="00B138D7"/>
    <w:rsid w:val="00B20377"/>
    <w:rsid w:val="00B27ACF"/>
    <w:rsid w:val="00B31407"/>
    <w:rsid w:val="00B40012"/>
    <w:rsid w:val="00B46CF5"/>
    <w:rsid w:val="00B46FA3"/>
    <w:rsid w:val="00B65262"/>
    <w:rsid w:val="00B860E6"/>
    <w:rsid w:val="00BA3326"/>
    <w:rsid w:val="00BB03E5"/>
    <w:rsid w:val="00BC045B"/>
    <w:rsid w:val="00BC2D0B"/>
    <w:rsid w:val="00BC312A"/>
    <w:rsid w:val="00BD53AB"/>
    <w:rsid w:val="00BE2F0E"/>
    <w:rsid w:val="00BF0CC9"/>
    <w:rsid w:val="00BF302F"/>
    <w:rsid w:val="00BF3DB8"/>
    <w:rsid w:val="00C01338"/>
    <w:rsid w:val="00C03AAC"/>
    <w:rsid w:val="00C04238"/>
    <w:rsid w:val="00C04E0C"/>
    <w:rsid w:val="00C10F8E"/>
    <w:rsid w:val="00C4298B"/>
    <w:rsid w:val="00C43319"/>
    <w:rsid w:val="00C467B6"/>
    <w:rsid w:val="00C4751C"/>
    <w:rsid w:val="00C8367C"/>
    <w:rsid w:val="00C83C50"/>
    <w:rsid w:val="00C929C3"/>
    <w:rsid w:val="00C95E75"/>
    <w:rsid w:val="00C9647D"/>
    <w:rsid w:val="00CB5064"/>
    <w:rsid w:val="00CB604D"/>
    <w:rsid w:val="00CD12D6"/>
    <w:rsid w:val="00CD1D30"/>
    <w:rsid w:val="00CD6A00"/>
    <w:rsid w:val="00CE4BAA"/>
    <w:rsid w:val="00CE72A4"/>
    <w:rsid w:val="00D11600"/>
    <w:rsid w:val="00D266A1"/>
    <w:rsid w:val="00D337EF"/>
    <w:rsid w:val="00D351F6"/>
    <w:rsid w:val="00D44F23"/>
    <w:rsid w:val="00D46FC2"/>
    <w:rsid w:val="00D51E6A"/>
    <w:rsid w:val="00D54662"/>
    <w:rsid w:val="00D55A6E"/>
    <w:rsid w:val="00D64D71"/>
    <w:rsid w:val="00D66E9B"/>
    <w:rsid w:val="00D77E8C"/>
    <w:rsid w:val="00D85D9E"/>
    <w:rsid w:val="00D874B4"/>
    <w:rsid w:val="00D92720"/>
    <w:rsid w:val="00DA19FC"/>
    <w:rsid w:val="00DA5900"/>
    <w:rsid w:val="00DB000D"/>
    <w:rsid w:val="00DB098D"/>
    <w:rsid w:val="00DB3044"/>
    <w:rsid w:val="00DB487A"/>
    <w:rsid w:val="00DB55D7"/>
    <w:rsid w:val="00DC3D67"/>
    <w:rsid w:val="00DD597E"/>
    <w:rsid w:val="00DE11BB"/>
    <w:rsid w:val="00DF4175"/>
    <w:rsid w:val="00DF6E29"/>
    <w:rsid w:val="00E16A07"/>
    <w:rsid w:val="00E37553"/>
    <w:rsid w:val="00E4580C"/>
    <w:rsid w:val="00E82EF7"/>
    <w:rsid w:val="00E93740"/>
    <w:rsid w:val="00E96522"/>
    <w:rsid w:val="00EA26B3"/>
    <w:rsid w:val="00EA5AFB"/>
    <w:rsid w:val="00EC75D6"/>
    <w:rsid w:val="00EE19AF"/>
    <w:rsid w:val="00EE68F9"/>
    <w:rsid w:val="00EE6CC0"/>
    <w:rsid w:val="00EF29DC"/>
    <w:rsid w:val="00F04A09"/>
    <w:rsid w:val="00F22896"/>
    <w:rsid w:val="00F35C4E"/>
    <w:rsid w:val="00F44D40"/>
    <w:rsid w:val="00F524F8"/>
    <w:rsid w:val="00F548C3"/>
    <w:rsid w:val="00F56F7E"/>
    <w:rsid w:val="00F6002F"/>
    <w:rsid w:val="00F753B4"/>
    <w:rsid w:val="00F871A4"/>
    <w:rsid w:val="00F97ED4"/>
    <w:rsid w:val="00FA6F62"/>
    <w:rsid w:val="00FA794D"/>
    <w:rsid w:val="00FF2A1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7E5643"/>
  <w15:chartTrackingRefBased/>
  <w15:docId w15:val="{8A53B66C-B7AC-444C-87BC-723078E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styleId="Gitternetztabelle1hell">
    <w:name w:val="Grid Table 1 Light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9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986"/>
    <w:rPr>
      <w:rFonts w:ascii="Calibri Light" w:hAnsi="Calibri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986"/>
    <w:rPr>
      <w:rFonts w:ascii="Calibri Light" w:hAnsi="Calibri Light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D2F6B-98E2-4681-B05F-F5160655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APB-Einladung.dotx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Patrick Leypoldt</cp:lastModifiedBy>
  <cp:revision>13</cp:revision>
  <cp:lastPrinted>2015-10-26T13:32:00Z</cp:lastPrinted>
  <dcterms:created xsi:type="dcterms:W3CDTF">2020-11-02T10:07:00Z</dcterms:created>
  <dcterms:modified xsi:type="dcterms:W3CDTF">2020-12-01T15:15:00Z</dcterms:modified>
</cp:coreProperties>
</file>